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8838D2">
              <w:rPr>
                <w:rFonts w:ascii="Arial" w:hAnsi="Arial" w:cs="Arial"/>
                <w:color w:val="002838"/>
                <w:sz w:val="24"/>
              </w:rPr>
              <w:t>Housing Officer (Income Management)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8838D2" w:rsidRPr="008838D2">
              <w:rPr>
                <w:rFonts w:ascii="Arial" w:hAnsi="Arial" w:cs="Arial"/>
                <w:color w:val="002838"/>
                <w:sz w:val="24"/>
              </w:rPr>
              <w:t>Income Management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8838D2" w:rsidRPr="008838D2">
              <w:rPr>
                <w:rFonts w:ascii="Arial" w:hAnsi="Arial" w:cs="Arial"/>
                <w:color w:val="002838"/>
                <w:sz w:val="24"/>
              </w:rPr>
              <w:t>Service Manager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78AD"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Service Manager</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Housing 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8838D2" w:rsidRDefault="008838D2" w:rsidP="00D269D5">
      <w:pPr>
        <w:spacing w:after="0" w:line="240" w:lineRule="auto"/>
        <w:rPr>
          <w:rFonts w:ascii="Arial" w:hAnsi="Arial" w:cs="Arial"/>
          <w:color w:val="002838"/>
          <w:sz w:val="24"/>
        </w:rPr>
      </w:pPr>
      <w:r w:rsidRPr="008838D2">
        <w:rPr>
          <w:rFonts w:ascii="Arial" w:hAnsi="Arial" w:cs="Arial"/>
          <w:color w:val="002838"/>
          <w:sz w:val="24"/>
        </w:rPr>
        <w:t>To deliver the Association’s income management function.</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appropriate support and income maximisation advice to customers and ensure that that timely &amp; pro-active enforcement action is taken where rent payment obligations are not met.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general benefits advice service to all tenants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support tenants when making an application for Universal Credit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liaise with the Department of Works and Pensions (DWP) to ensure all information required is available for the processing of a claim for Universal Credit and to arrange direct payment of Housing Costs, where appropriate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debt counselling service, or refer to an appropriate agency, to tenants in relation to rent payments and arrears control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Customer Services team policies and procedures at local level.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lastRenderedPageBreak/>
        <w:t>To represent the Association’s interests in all dealings with outside agencies or authorities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take forward Income Management Service Improvement Plans to deliver improved performance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work closely with the Tenancy Services Officers to ensure that the customer receives a seamless service. This will include providing cover for the Housing Officer (Tenancy Services) where required and carrying out duties of the Housing Officer (Tenancy Services).</w:t>
      </w:r>
    </w:p>
    <w:p w:rsidR="008838D2" w:rsidRPr="008838D2" w:rsidRDefault="008838D2" w:rsidP="008838D2">
      <w:pPr>
        <w:numPr>
          <w:ilvl w:val="0"/>
          <w:numId w:val="16"/>
        </w:numPr>
        <w:spacing w:after="0" w:line="240" w:lineRule="auto"/>
        <w:rPr>
          <w:rFonts w:ascii="Arial" w:hAnsi="Arial" w:cs="Arial"/>
          <w:color w:val="002838"/>
          <w:sz w:val="24"/>
        </w:rPr>
      </w:pPr>
      <w:r w:rsidRPr="008838D2">
        <w:rPr>
          <w:rFonts w:ascii="Arial" w:hAnsi="Arial" w:cs="Arial"/>
          <w:color w:val="002838"/>
          <w:sz w:val="24"/>
        </w:rPr>
        <w:t xml:space="preserve">To deliver services in a consistent manner. </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deliver the Income Management service provided at local level and ensure that enquirers, applicants, tenants, residents, sharing owners and client agencies are dealt with professionally and courteously.</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contribute to the development and review of the Association’s policies and procedures</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identify training needs through Working Together and one to one meetings, identifying suitable courses and agreeing attendance of these with Service Manager</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provide a high level of customer service when dealing with internal and external customers</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provide relief cover for other staff as required</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contribute to and further develop means of effective information and communication with colleagues and customers, such as CHAT; external website; newsletter (Cairn Attention</w:t>
      </w:r>
      <w:r w:rsidR="003C0827" w:rsidRPr="008838D2">
        <w:rPr>
          <w:rFonts w:ascii="Arial" w:hAnsi="Arial" w:cs="Arial"/>
          <w:color w:val="002838"/>
          <w:sz w:val="24"/>
        </w:rPr>
        <w:t>)</w:t>
      </w:r>
      <w:r w:rsidR="003C0827">
        <w:rPr>
          <w:rFonts w:ascii="Arial" w:hAnsi="Arial" w:cs="Arial"/>
          <w:color w:val="002838"/>
          <w:sz w:val="24"/>
        </w:rPr>
        <w:t xml:space="preserve"> </w:t>
      </w:r>
      <w:r w:rsidR="003C0827" w:rsidRPr="008838D2">
        <w:rPr>
          <w:rFonts w:ascii="Arial" w:hAnsi="Arial" w:cs="Arial"/>
          <w:color w:val="002838"/>
          <w:sz w:val="24"/>
        </w:rPr>
        <w:t>;</w:t>
      </w:r>
      <w:r w:rsidRPr="008838D2">
        <w:rPr>
          <w:rFonts w:ascii="Arial" w:hAnsi="Arial" w:cs="Arial"/>
          <w:color w:val="002838"/>
          <w:sz w:val="24"/>
        </w:rPr>
        <w:t xml:space="preserve"> leaflets etc.</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adhere to the Associations Health &amp; Safety Policy</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carry out any other reasonable tasks as required</w:t>
      </w:r>
    </w:p>
    <w:p w:rsidR="00617EBA" w:rsidRPr="008838D2" w:rsidRDefault="008838D2" w:rsidP="008838D2">
      <w:pPr>
        <w:pStyle w:val="ListParagraph"/>
        <w:numPr>
          <w:ilvl w:val="0"/>
          <w:numId w:val="14"/>
        </w:numPr>
        <w:spacing w:after="0" w:line="240" w:lineRule="auto"/>
        <w:rPr>
          <w:rFonts w:cs="Arial"/>
          <w:color w:val="002838"/>
        </w:rPr>
      </w:pPr>
      <w:r w:rsidRPr="008838D2">
        <w:rPr>
          <w:rFonts w:cs="Arial"/>
          <w:color w:val="002838"/>
        </w:rPr>
        <w:t>To carry out the role using the core values of the organisation as guidance</w:t>
      </w:r>
    </w:p>
    <w:p w:rsidR="008838D2" w:rsidRDefault="008838D2"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1D0FE1" w:rsidRDefault="003E08E0" w:rsidP="001D0FE1">
            <w:pPr>
              <w:pStyle w:val="ListParagraph"/>
              <w:numPr>
                <w:ilvl w:val="0"/>
                <w:numId w:val="19"/>
              </w:numPr>
              <w:rPr>
                <w:rFonts w:cs="Arial"/>
                <w:color w:val="002838"/>
              </w:rPr>
            </w:pPr>
            <w:r w:rsidRPr="001D0FE1">
              <w:rPr>
                <w:rFonts w:cs="Arial"/>
                <w:color w:val="002838"/>
              </w:rPr>
              <w:t xml:space="preserve">Higher education / professional qualification attainment e.g. HND, degree </w:t>
            </w:r>
            <w:r w:rsidR="00B77F81" w:rsidRPr="001D0FE1">
              <w:rPr>
                <w:rFonts w:cs="Arial"/>
                <w:color w:val="002838"/>
              </w:rPr>
              <w:t xml:space="preserve">is </w:t>
            </w:r>
            <w:r w:rsidRPr="001D0FE1">
              <w:rPr>
                <w:rFonts w:cs="Arial"/>
                <w:color w:val="002838"/>
              </w:rPr>
              <w:t>preferable but not essential</w:t>
            </w:r>
            <w:r w:rsidR="00B77F81" w:rsidRPr="001D0FE1">
              <w:rPr>
                <w:rFonts w:cs="Arial"/>
                <w:color w:val="002838"/>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1D0FE1" w:rsidRDefault="00B77F81" w:rsidP="001D0FE1">
            <w:pPr>
              <w:pStyle w:val="ListParagraph"/>
              <w:numPr>
                <w:ilvl w:val="0"/>
                <w:numId w:val="19"/>
              </w:numPr>
              <w:rPr>
                <w:rFonts w:cs="Arial"/>
                <w:color w:val="002838"/>
              </w:rPr>
            </w:pPr>
            <w:r w:rsidRPr="001D0FE1">
              <w:rPr>
                <w:rFonts w:cs="Arial"/>
                <w:color w:val="002838"/>
              </w:rPr>
              <w:t xml:space="preserve">Extensive experience in a customer focussed service, and specifically tenancy arrears management processes and procedures. Line management / supervisory experience would be advantageous.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1D0FE1" w:rsidRDefault="00B77F81" w:rsidP="001D0FE1">
            <w:pPr>
              <w:pStyle w:val="ListParagraph"/>
              <w:numPr>
                <w:ilvl w:val="0"/>
                <w:numId w:val="19"/>
              </w:numPr>
              <w:rPr>
                <w:rFonts w:cs="Arial"/>
                <w:color w:val="002838"/>
              </w:rPr>
            </w:pPr>
            <w:r w:rsidRPr="001D0FE1">
              <w:rPr>
                <w:rFonts w:cs="Arial"/>
                <w:color w:val="002838"/>
              </w:rPr>
              <w:t>Relevant housing legislation and welfare benefit system and regulations.</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B77F81" w:rsidRPr="00B77F81" w:rsidRDefault="00B77F81" w:rsidP="00B77F81">
            <w:r w:rsidRPr="00B77F81">
              <w:t>Ability to assess, prioritise and organise workload effectively, to work under pressure and meet deadlines</w:t>
            </w:r>
            <w:r>
              <w:t xml:space="preserve"> and performance targets. </w:t>
            </w:r>
          </w:p>
          <w:p w:rsidR="003C0827" w:rsidRDefault="003C0827"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bookmarkStart w:id="0" w:name="_GoBack"/>
            <w:bookmarkEnd w:id="0"/>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617EBA" w:rsidRPr="00617EBA" w:rsidRDefault="00617EBA" w:rsidP="003C082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1D0FE1"/>
    <w:rsid w:val="001F7C50"/>
    <w:rsid w:val="003904B6"/>
    <w:rsid w:val="003C0444"/>
    <w:rsid w:val="003C0827"/>
    <w:rsid w:val="003E08E0"/>
    <w:rsid w:val="004B3BDD"/>
    <w:rsid w:val="005F1543"/>
    <w:rsid w:val="006163D8"/>
    <w:rsid w:val="00617EBA"/>
    <w:rsid w:val="007141BC"/>
    <w:rsid w:val="00730FFC"/>
    <w:rsid w:val="007C2236"/>
    <w:rsid w:val="008838D2"/>
    <w:rsid w:val="00A85CEF"/>
    <w:rsid w:val="00B77F81"/>
    <w:rsid w:val="00B93B8C"/>
    <w:rsid w:val="00C433B5"/>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Jo Burns</cp:lastModifiedBy>
  <cp:revision>3</cp:revision>
  <dcterms:created xsi:type="dcterms:W3CDTF">2016-06-14T14:45:00Z</dcterms:created>
  <dcterms:modified xsi:type="dcterms:W3CDTF">2016-06-14T15:12:00Z</dcterms:modified>
</cp:coreProperties>
</file>